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2E30" w:rsidRPr="00A44C6C" w:rsidRDefault="00832E30" w:rsidP="00832E30">
      <w:pPr>
        <w:ind w:firstLine="426"/>
        <w:jc w:val="center"/>
        <w:rPr>
          <w:rFonts w:ascii="Times New Roman" w:hAnsi="Times New Roman"/>
          <w:b/>
          <w:sz w:val="28"/>
          <w:szCs w:val="28"/>
          <w:lang w:val="kk-KZ"/>
        </w:rPr>
      </w:pPr>
      <w:r w:rsidRPr="00A44C6C">
        <w:rPr>
          <w:rFonts w:ascii="Times New Roman" w:hAnsi="Times New Roman"/>
          <w:b/>
          <w:sz w:val="28"/>
          <w:szCs w:val="28"/>
          <w:lang w:val="kk-KZ"/>
        </w:rPr>
        <w:t>І. Өсімдікті талдау.</w:t>
      </w:r>
    </w:p>
    <w:p w:rsidR="00832E30" w:rsidRPr="005079D4" w:rsidRDefault="00832E30" w:rsidP="00832E30">
      <w:pPr>
        <w:ind w:firstLine="426"/>
        <w:rPr>
          <w:rFonts w:ascii="Times New Roman" w:hAnsi="Times New Roman"/>
          <w:b/>
          <w:sz w:val="28"/>
          <w:szCs w:val="28"/>
          <w:lang w:val="kk-KZ"/>
        </w:rPr>
      </w:pPr>
      <w:r w:rsidRPr="00A44C6C">
        <w:rPr>
          <w:rFonts w:ascii="Times New Roman" w:hAnsi="Times New Roman"/>
          <w:b/>
          <w:sz w:val="28"/>
          <w:szCs w:val="28"/>
          <w:lang w:val="kk-KZ"/>
        </w:rPr>
        <w:t>Практикалык  сабақ  №2</w:t>
      </w:r>
    </w:p>
    <w:p w:rsidR="00832E30" w:rsidRPr="00A072CA" w:rsidRDefault="00832E30" w:rsidP="00832E30">
      <w:pPr>
        <w:ind w:firstLine="426"/>
        <w:jc w:val="both"/>
        <w:rPr>
          <w:rFonts w:ascii="Times New Roman" w:hAnsi="Times New Roman"/>
          <w:b/>
          <w:sz w:val="28"/>
          <w:szCs w:val="28"/>
          <w:lang w:val="kk-KZ"/>
        </w:rPr>
      </w:pPr>
      <w:r w:rsidRPr="00041D9E">
        <w:rPr>
          <w:rFonts w:ascii="Times New Roman" w:hAnsi="Times New Roman"/>
          <w:b/>
          <w:sz w:val="28"/>
          <w:szCs w:val="28"/>
          <w:lang w:val="kk-KZ"/>
        </w:rPr>
        <w:t>Мақсаты:</w:t>
      </w:r>
      <w:r w:rsidRPr="00AC5888">
        <w:rPr>
          <w:rFonts w:ascii="Times New Roman" w:hAnsi="Times New Roman"/>
          <w:sz w:val="28"/>
          <w:szCs w:val="28"/>
          <w:lang w:val="kk-KZ"/>
        </w:rPr>
        <w:t xml:space="preserve"> </w:t>
      </w:r>
      <w:r w:rsidRPr="005079D4">
        <w:rPr>
          <w:rFonts w:ascii="Times New Roman" w:hAnsi="Times New Roman"/>
          <w:b/>
          <w:i/>
          <w:sz w:val="28"/>
          <w:szCs w:val="28"/>
          <w:lang w:val="kk-KZ"/>
        </w:rPr>
        <w:t>Өсімдікті агрохимиялық талдау</w:t>
      </w:r>
    </w:p>
    <w:p w:rsidR="00832E30" w:rsidRPr="00E14702" w:rsidRDefault="00832E30" w:rsidP="00832E30">
      <w:pPr>
        <w:spacing w:after="0" w:line="240" w:lineRule="auto"/>
        <w:ind w:firstLine="709"/>
        <w:jc w:val="both"/>
        <w:rPr>
          <w:rFonts w:ascii="Times New Roman" w:hAnsi="Times New Roman"/>
          <w:sz w:val="28"/>
          <w:szCs w:val="28"/>
          <w:lang w:val="kk-KZ"/>
        </w:rPr>
      </w:pPr>
      <w:r w:rsidRPr="00E14702">
        <w:rPr>
          <w:rFonts w:ascii="Times New Roman" w:hAnsi="Times New Roman"/>
          <w:b/>
          <w:sz w:val="28"/>
          <w:szCs w:val="28"/>
          <w:lang w:val="kk-KZ"/>
        </w:rPr>
        <w:t>Жұмыс барысы:</w:t>
      </w:r>
      <w:r w:rsidRPr="00E14702">
        <w:rPr>
          <w:rFonts w:ascii="Times New Roman" w:hAnsi="Times New Roman"/>
          <w:sz w:val="28"/>
          <w:szCs w:val="28"/>
          <w:lang w:val="kk-KZ"/>
        </w:rPr>
        <w:t xml:space="preserve"> Өсімдікті талдау – агрохимиялық зерттеудің негізгі міндетінің бірі болып саналады. Бұл өсімдіктің дұрыс қоректенуі мен мол, әрі сапалы өнім алуды анықтаудың тәсілдерінің қатарына жатады. Жоғары сапалы өнім жи- нау үшін өсімдіктің өсіп дамуының әрбір кезеңінде бола- тын өзгерістерді ескере отырып қажетті қоректік заттармен қамтамасыз ету керек. </w:t>
      </w:r>
    </w:p>
    <w:p w:rsidR="00832E30" w:rsidRPr="00E14702" w:rsidRDefault="00832E30" w:rsidP="00832E30">
      <w:pPr>
        <w:spacing w:after="0" w:line="240" w:lineRule="auto"/>
        <w:ind w:firstLine="709"/>
        <w:jc w:val="both"/>
        <w:rPr>
          <w:rFonts w:ascii="Times New Roman" w:hAnsi="Times New Roman"/>
          <w:sz w:val="28"/>
          <w:szCs w:val="28"/>
          <w:lang w:val="kk-KZ"/>
        </w:rPr>
      </w:pPr>
      <w:r w:rsidRPr="00E14702">
        <w:rPr>
          <w:rFonts w:ascii="Times New Roman" w:hAnsi="Times New Roman"/>
          <w:sz w:val="28"/>
          <w:szCs w:val="28"/>
          <w:lang w:val="kk-KZ"/>
        </w:rPr>
        <w:t xml:space="preserve">Сондықтан өсімдіктің қоректенуін реттеуде оны тал- дау маңызды орын алады. Өйткені, өсімдіктің химиялық құрамын анықтау арқылы оның қоректік заттарды қабылдау деңгейін білуге болады. Өсімдікті талдаудың басты мақсаттары мыналар: </w:t>
      </w:r>
    </w:p>
    <w:p w:rsidR="00832E30" w:rsidRPr="00E14702" w:rsidRDefault="00832E30" w:rsidP="00832E30">
      <w:pPr>
        <w:spacing w:after="0" w:line="240" w:lineRule="auto"/>
        <w:ind w:firstLine="709"/>
        <w:jc w:val="both"/>
        <w:rPr>
          <w:rFonts w:ascii="Times New Roman" w:hAnsi="Times New Roman"/>
          <w:sz w:val="28"/>
          <w:szCs w:val="28"/>
          <w:lang w:val="kk-KZ"/>
        </w:rPr>
      </w:pPr>
      <w:r w:rsidRPr="00E14702">
        <w:rPr>
          <w:rFonts w:ascii="Times New Roman" w:hAnsi="Times New Roman"/>
          <w:b/>
          <w:sz w:val="28"/>
          <w:szCs w:val="28"/>
          <w:lang w:val="kk-KZ"/>
        </w:rPr>
        <w:t>1</w:t>
      </w:r>
      <w:r w:rsidRPr="00E14702">
        <w:rPr>
          <w:rFonts w:ascii="Times New Roman" w:hAnsi="Times New Roman"/>
          <w:sz w:val="28"/>
          <w:szCs w:val="28"/>
          <w:lang w:val="kk-KZ"/>
        </w:rPr>
        <w:t xml:space="preserve">. Өсімдіктің тыңайтқышқа деген қажеттілігін анықтау. Топырақ құнарлылығы тек құрамындағы қоректік заттардың жылжымалы түрі мен </w:t>
      </w:r>
      <w:r>
        <w:rPr>
          <w:rFonts w:ascii="Times New Roman" w:hAnsi="Times New Roman"/>
          <w:sz w:val="28"/>
          <w:szCs w:val="28"/>
          <w:lang w:val="kk-KZ"/>
        </w:rPr>
        <w:t>олардың арақатынасына ғана бай</w:t>
      </w:r>
      <w:r w:rsidRPr="00E14702">
        <w:rPr>
          <w:rFonts w:ascii="Times New Roman" w:hAnsi="Times New Roman"/>
          <w:sz w:val="28"/>
          <w:szCs w:val="28"/>
          <w:lang w:val="kk-KZ"/>
        </w:rPr>
        <w:t xml:space="preserve">ланысты емес. Сонымен қатар топырақ реакциясы мен ерітіндідегі тұздардың қонцентрациясы, физикалық қасиеттері, құрамындағы органикалық заттардың мөлшері, қабаттарының құрылымы, микробиологиялық процестер, агротехника, ауа- райы, өсімдікті қоректік элементтермен қамтамасыз ету қабілеті және тағы басқа факторлар да топырақ құнарлылығына әсер етеді. Өсімдіктің химиялық құрамы сыртқы факторлардың жиынтығының әсерін бейнелеп көрсетеді. </w:t>
      </w:r>
    </w:p>
    <w:p w:rsidR="00832E30" w:rsidRPr="00E14702" w:rsidRDefault="00832E30" w:rsidP="00832E30">
      <w:pPr>
        <w:spacing w:after="0" w:line="240" w:lineRule="auto"/>
        <w:ind w:firstLine="709"/>
        <w:jc w:val="both"/>
        <w:rPr>
          <w:rFonts w:ascii="Times New Roman" w:hAnsi="Times New Roman"/>
          <w:sz w:val="28"/>
          <w:szCs w:val="28"/>
          <w:lang w:val="kk-KZ"/>
        </w:rPr>
      </w:pPr>
      <w:r w:rsidRPr="00E14702">
        <w:rPr>
          <w:rFonts w:ascii="Times New Roman" w:hAnsi="Times New Roman"/>
          <w:sz w:val="28"/>
          <w:szCs w:val="28"/>
          <w:lang w:val="kk-KZ"/>
        </w:rPr>
        <w:t xml:space="preserve">2. Үстеп коректендіруге берілген тыңайтқыштың әсерін бақылау. Егер өсімдіктің тамыр түкшелері тыңайтқыштың қоректік заттарын жақсы сіңірсе, оның организмінде тиісті элементтердің концентрациясы көтеріледі және өнім мөлшері жоғарылайды. </w:t>
      </w:r>
    </w:p>
    <w:p w:rsidR="00832E30" w:rsidRPr="00E14702" w:rsidRDefault="00832E30" w:rsidP="00832E30">
      <w:pPr>
        <w:spacing w:after="0" w:line="240" w:lineRule="auto"/>
        <w:ind w:firstLine="709"/>
        <w:jc w:val="both"/>
        <w:rPr>
          <w:rFonts w:ascii="Times New Roman" w:hAnsi="Times New Roman"/>
          <w:sz w:val="28"/>
          <w:szCs w:val="28"/>
          <w:lang w:val="kk-KZ"/>
        </w:rPr>
      </w:pPr>
      <w:r w:rsidRPr="00E14702">
        <w:rPr>
          <w:rFonts w:ascii="Times New Roman" w:hAnsi="Times New Roman"/>
          <w:sz w:val="28"/>
          <w:szCs w:val="28"/>
          <w:lang w:val="kk-KZ"/>
        </w:rPr>
        <w:t>3. Егістік тәжіриб</w:t>
      </w:r>
      <w:r>
        <w:rPr>
          <w:rFonts w:ascii="Times New Roman" w:hAnsi="Times New Roman"/>
          <w:sz w:val="28"/>
          <w:szCs w:val="28"/>
          <w:lang w:val="kk-KZ"/>
        </w:rPr>
        <w:t>елер мен топырақты талдау бойын</w:t>
      </w:r>
      <w:r w:rsidRPr="00E14702">
        <w:rPr>
          <w:rFonts w:ascii="Times New Roman" w:hAnsi="Times New Roman"/>
          <w:sz w:val="28"/>
          <w:szCs w:val="28"/>
          <w:lang w:val="kk-KZ"/>
        </w:rPr>
        <w:t>ша дайындалған тыңайту жүйесін тексеру. Ауыспалы егіс дақылдарының химиялық құрамын анықтау арқылы тыңайту жүйесіне түзету енгізуді және тыңайтқышты тиімді пайдала- нуды қамтамасыз етеді.</w:t>
      </w:r>
    </w:p>
    <w:p w:rsidR="00832E30" w:rsidRPr="00E14702" w:rsidRDefault="00832E30" w:rsidP="00832E30">
      <w:pPr>
        <w:spacing w:after="0" w:line="240" w:lineRule="auto"/>
        <w:ind w:firstLine="709"/>
        <w:jc w:val="both"/>
        <w:rPr>
          <w:rFonts w:ascii="Times New Roman" w:hAnsi="Times New Roman"/>
          <w:sz w:val="28"/>
          <w:szCs w:val="28"/>
          <w:lang w:val="kk-KZ"/>
        </w:rPr>
      </w:pPr>
      <w:r w:rsidRPr="00E14702">
        <w:rPr>
          <w:rFonts w:ascii="Times New Roman" w:hAnsi="Times New Roman"/>
          <w:sz w:val="28"/>
          <w:szCs w:val="28"/>
          <w:lang w:val="kk-KZ"/>
        </w:rPr>
        <w:t xml:space="preserve"> 4. Тұқымдық учаске өсімдіктерінің қоректенуін бақылау және олардың өсіп жетілуінің әртүрлі кезеңдерінде элементтердің физиологиялық маңызына байланысты тыңайтқыш қолдану. </w:t>
      </w:r>
    </w:p>
    <w:p w:rsidR="00832E30" w:rsidRPr="00E14702" w:rsidRDefault="00832E30" w:rsidP="00832E30">
      <w:pPr>
        <w:spacing w:after="0" w:line="240" w:lineRule="auto"/>
        <w:ind w:firstLine="709"/>
        <w:jc w:val="both"/>
        <w:rPr>
          <w:rFonts w:ascii="Times New Roman" w:hAnsi="Times New Roman"/>
          <w:sz w:val="28"/>
          <w:szCs w:val="28"/>
          <w:lang w:val="kk-KZ"/>
        </w:rPr>
      </w:pPr>
      <w:r w:rsidRPr="00E14702">
        <w:rPr>
          <w:rFonts w:ascii="Times New Roman" w:hAnsi="Times New Roman"/>
          <w:sz w:val="28"/>
          <w:szCs w:val="28"/>
          <w:lang w:val="kk-KZ"/>
        </w:rPr>
        <w:t>5. Тыңайтқыштар және басқа агротехникалық тәсілдермен жүргізілген егістік тәжірибелердің нәтижелерін талдау және дақыл өніміне олардың әсерінің өзгеше болу себептерін анықтау. Егістік тәжірибе тыңа</w:t>
      </w:r>
      <w:r>
        <w:rPr>
          <w:rFonts w:ascii="Times New Roman" w:hAnsi="Times New Roman"/>
          <w:sz w:val="28"/>
          <w:szCs w:val="28"/>
          <w:lang w:val="kk-KZ"/>
        </w:rPr>
        <w:t>йтқыштың өнімнің өсуіне не</w:t>
      </w:r>
      <w:r w:rsidRPr="00E14702">
        <w:rPr>
          <w:rFonts w:ascii="Times New Roman" w:hAnsi="Times New Roman"/>
          <w:sz w:val="28"/>
          <w:szCs w:val="28"/>
          <w:lang w:val="kk-KZ"/>
        </w:rPr>
        <w:t xml:space="preserve">месе төмендеуіне әсерін көрсетеді. Ал көптеген құбылыстар, атап айтқанда, тыңайтқыштың топырақпен әрекеттесуі, өсімдіктің қоректік заттарды пайдалануы және биохимиялық процестерге тыңайтқыштың әсері туралы мәліметтерді өсімдікті талдау арқылы алуға болады. Бұл тыңайтқыш тиімділігін аныықтауға және тәжірибе жүргізуде жіберілген кемшіліктерді түзетуге көмектеседі. </w:t>
      </w:r>
    </w:p>
    <w:p w:rsidR="00832E30" w:rsidRPr="00E14702" w:rsidRDefault="00832E30" w:rsidP="00832E30">
      <w:pPr>
        <w:spacing w:after="0" w:line="240" w:lineRule="auto"/>
        <w:ind w:firstLine="709"/>
        <w:jc w:val="both"/>
        <w:rPr>
          <w:rFonts w:ascii="Times New Roman" w:hAnsi="Times New Roman"/>
          <w:sz w:val="28"/>
          <w:szCs w:val="28"/>
          <w:lang w:val="kk-KZ"/>
        </w:rPr>
      </w:pPr>
      <w:r w:rsidRPr="00E14702">
        <w:rPr>
          <w:rFonts w:ascii="Times New Roman" w:hAnsi="Times New Roman"/>
          <w:sz w:val="28"/>
          <w:szCs w:val="28"/>
          <w:lang w:val="kk-KZ"/>
        </w:rPr>
        <w:lastRenderedPageBreak/>
        <w:t>6. Өсімдік қоректенуінде әртүрлі элементтердің жетіспеушілігінен немесе артық болуынан пайда болған ауруларды анықтау. Мысалы, өсімдік қоректенуінде азот жетіспесе жапырақтары бозғылт, сары жасыл түсті әрі майда болады. Жемістері майда, сабақтары жіңішке, әлсіз келеді. Керісінше, азотпен артық қоректенгенде өсімдіктің вегетативтік массасы шамадан тыс күшті жетіліп, күңгірт- жасыл түске боялады, жемістің пісуі кешігеді, ауа-райының қолайсыз жағдайына қарсы тұру қабілеті төмендейді.</w:t>
      </w:r>
    </w:p>
    <w:p w:rsidR="00832E30" w:rsidRDefault="00832E30" w:rsidP="00832E30">
      <w:pPr>
        <w:spacing w:after="0" w:line="240" w:lineRule="auto"/>
        <w:ind w:firstLine="709"/>
        <w:jc w:val="both"/>
        <w:rPr>
          <w:rFonts w:ascii="Times New Roman" w:hAnsi="Times New Roman"/>
          <w:sz w:val="28"/>
          <w:szCs w:val="28"/>
          <w:lang w:val="kk-KZ"/>
        </w:rPr>
      </w:pPr>
      <w:r w:rsidRPr="00E14702">
        <w:rPr>
          <w:rFonts w:ascii="Times New Roman" w:hAnsi="Times New Roman"/>
          <w:sz w:val="28"/>
          <w:szCs w:val="28"/>
          <w:lang w:val="kk-KZ"/>
        </w:rPr>
        <w:t xml:space="preserve"> 7. Өсімдік өнімімен кететін қоректік элементтердің мөлшерін анықтау. </w:t>
      </w:r>
    </w:p>
    <w:p w:rsidR="00832E30" w:rsidRPr="00E14702" w:rsidRDefault="00832E30" w:rsidP="00832E30">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 </w:t>
      </w:r>
      <w:r w:rsidRPr="00E14702">
        <w:rPr>
          <w:rFonts w:ascii="Times New Roman" w:hAnsi="Times New Roman"/>
          <w:sz w:val="28"/>
          <w:szCs w:val="28"/>
          <w:lang w:val="kk-KZ"/>
        </w:rPr>
        <w:t xml:space="preserve">8. Тыңайтқыштың өнім сапасына әсерін анықтау. Сонымен өсімдікті химиялық әдістермен талдауды, тыңайтқыш қолданудың көптеген теориялық және практикалық мәселелерін анықтау үшін кеңінен пайдалануға болады. Соңғы уақытта өсімдікті талдау егістік, вегетациялық және өндірістік тәжірибелерде ілеспелі әдіс ретінде жиі қолданады. </w:t>
      </w:r>
    </w:p>
    <w:p w:rsidR="00832E30" w:rsidRDefault="00832E30" w:rsidP="00832E30">
      <w:pPr>
        <w:spacing w:after="0" w:line="240" w:lineRule="auto"/>
        <w:ind w:firstLine="709"/>
        <w:jc w:val="both"/>
        <w:rPr>
          <w:rFonts w:ascii="Times New Roman" w:hAnsi="Times New Roman"/>
          <w:sz w:val="28"/>
          <w:szCs w:val="28"/>
          <w:lang w:val="kk-KZ"/>
        </w:rPr>
      </w:pPr>
      <w:r w:rsidRPr="00E14702">
        <w:rPr>
          <w:rFonts w:ascii="Times New Roman" w:hAnsi="Times New Roman"/>
          <w:sz w:val="28"/>
          <w:szCs w:val="28"/>
          <w:lang w:val="kk-KZ"/>
        </w:rPr>
        <w:t xml:space="preserve">Өсімдікті ілеспелі әдіспен талдау екі бағытта жүргізіліп келеді: </w:t>
      </w:r>
    </w:p>
    <w:p w:rsidR="00832E30" w:rsidRDefault="00832E30" w:rsidP="00832E30">
      <w:pPr>
        <w:spacing w:after="0" w:line="240" w:lineRule="auto"/>
        <w:ind w:firstLine="709"/>
        <w:jc w:val="both"/>
        <w:rPr>
          <w:rFonts w:ascii="Times New Roman" w:hAnsi="Times New Roman"/>
          <w:sz w:val="28"/>
          <w:szCs w:val="28"/>
          <w:lang w:val="kk-KZ"/>
        </w:rPr>
      </w:pPr>
      <w:r w:rsidRPr="00E14702">
        <w:rPr>
          <w:rFonts w:ascii="Times New Roman" w:hAnsi="Times New Roman"/>
          <w:sz w:val="28"/>
          <w:szCs w:val="28"/>
          <w:lang w:val="kk-KZ"/>
        </w:rPr>
        <w:t xml:space="preserve">1) өсімдікті құрал-жабдықтармен қамтамасыз етілген зертхана жағдайында жалпылама талдау; </w:t>
      </w:r>
    </w:p>
    <w:p w:rsidR="00832E30" w:rsidRDefault="00832E30" w:rsidP="00832E30">
      <w:pPr>
        <w:spacing w:after="0" w:line="240" w:lineRule="auto"/>
        <w:ind w:firstLine="709"/>
        <w:jc w:val="both"/>
        <w:rPr>
          <w:rFonts w:ascii="Times New Roman" w:hAnsi="Times New Roman"/>
          <w:sz w:val="28"/>
          <w:szCs w:val="28"/>
          <w:lang w:val="kk-KZ"/>
        </w:rPr>
      </w:pPr>
      <w:r w:rsidRPr="00E14702">
        <w:rPr>
          <w:rFonts w:ascii="Times New Roman" w:hAnsi="Times New Roman"/>
          <w:sz w:val="28"/>
          <w:szCs w:val="28"/>
          <w:lang w:val="kk-KZ"/>
        </w:rPr>
        <w:t xml:space="preserve">2) тікелей егістіктің өзінде өсімдік сынамасын жылдам және жеңілдетілген әдіспен талдау. Агрохимиялық зерттеуде қолданылатын өсімдікті талдаудың химиялық тәсілдерін былай топтастырады: </w:t>
      </w:r>
    </w:p>
    <w:p w:rsidR="00832E30" w:rsidRDefault="00832E30" w:rsidP="00832E30">
      <w:pPr>
        <w:spacing w:after="0" w:line="240" w:lineRule="auto"/>
        <w:ind w:firstLine="709"/>
        <w:jc w:val="both"/>
        <w:rPr>
          <w:rFonts w:ascii="Times New Roman" w:hAnsi="Times New Roman"/>
          <w:sz w:val="28"/>
          <w:szCs w:val="28"/>
          <w:lang w:val="kk-KZ"/>
        </w:rPr>
      </w:pPr>
      <w:r w:rsidRPr="00E14702">
        <w:rPr>
          <w:rFonts w:ascii="Times New Roman" w:hAnsi="Times New Roman"/>
          <w:sz w:val="28"/>
          <w:szCs w:val="28"/>
          <w:lang w:val="kk-KZ"/>
        </w:rPr>
        <w:t xml:space="preserve">1) күл құрамындағы химиялық элементтерді талдау; </w:t>
      </w:r>
    </w:p>
    <w:p w:rsidR="00832E30" w:rsidRDefault="00832E30" w:rsidP="00832E30">
      <w:pPr>
        <w:spacing w:after="0" w:line="240" w:lineRule="auto"/>
        <w:ind w:firstLine="709"/>
        <w:jc w:val="both"/>
        <w:rPr>
          <w:rFonts w:ascii="Times New Roman" w:hAnsi="Times New Roman"/>
          <w:sz w:val="28"/>
          <w:szCs w:val="28"/>
          <w:lang w:val="kk-KZ"/>
        </w:rPr>
      </w:pPr>
      <w:r w:rsidRPr="00E14702">
        <w:rPr>
          <w:rFonts w:ascii="Times New Roman" w:hAnsi="Times New Roman"/>
          <w:sz w:val="28"/>
          <w:szCs w:val="28"/>
          <w:lang w:val="kk-KZ"/>
        </w:rPr>
        <w:t xml:space="preserve">2) азотты анықтау; </w:t>
      </w:r>
    </w:p>
    <w:p w:rsidR="00832E30" w:rsidRDefault="00832E30" w:rsidP="00832E30">
      <w:pPr>
        <w:spacing w:after="0" w:line="240" w:lineRule="auto"/>
        <w:ind w:firstLine="709"/>
        <w:jc w:val="both"/>
        <w:rPr>
          <w:rFonts w:ascii="Times New Roman" w:hAnsi="Times New Roman"/>
          <w:sz w:val="28"/>
          <w:szCs w:val="28"/>
          <w:lang w:val="kk-KZ"/>
        </w:rPr>
      </w:pPr>
      <w:r w:rsidRPr="00E14702">
        <w:rPr>
          <w:rFonts w:ascii="Times New Roman" w:hAnsi="Times New Roman"/>
          <w:sz w:val="28"/>
          <w:szCs w:val="28"/>
          <w:lang w:val="kk-KZ"/>
        </w:rPr>
        <w:t>3) органикалық затта</w:t>
      </w:r>
      <w:r>
        <w:rPr>
          <w:rFonts w:ascii="Times New Roman" w:hAnsi="Times New Roman"/>
          <w:sz w:val="28"/>
          <w:szCs w:val="28"/>
          <w:lang w:val="kk-KZ"/>
        </w:rPr>
        <w:t>рдың жеке топтарын анықтау (бе</w:t>
      </w:r>
      <w:r w:rsidRPr="00E14702">
        <w:rPr>
          <w:rFonts w:ascii="Times New Roman" w:hAnsi="Times New Roman"/>
          <w:sz w:val="28"/>
          <w:szCs w:val="28"/>
          <w:lang w:val="kk-KZ"/>
        </w:rPr>
        <w:t xml:space="preserve">лок, май, қант, крахмал, клетчатка, витамин, органикалық қышқылдар т.б.); </w:t>
      </w:r>
    </w:p>
    <w:p w:rsidR="00832E30" w:rsidRDefault="00832E30" w:rsidP="00832E30">
      <w:pPr>
        <w:spacing w:after="0" w:line="240" w:lineRule="auto"/>
        <w:ind w:firstLine="709"/>
        <w:jc w:val="both"/>
        <w:rPr>
          <w:rFonts w:ascii="Times New Roman" w:hAnsi="Times New Roman"/>
          <w:sz w:val="28"/>
          <w:szCs w:val="28"/>
          <w:lang w:val="kk-KZ"/>
        </w:rPr>
      </w:pPr>
      <w:r w:rsidRPr="00E14702">
        <w:rPr>
          <w:rFonts w:ascii="Times New Roman" w:hAnsi="Times New Roman"/>
          <w:sz w:val="28"/>
          <w:szCs w:val="28"/>
          <w:lang w:val="kk-KZ"/>
        </w:rPr>
        <w:t>4) азот қосылыстарының әртүрлі формаларының мөлшерін анықтау (нитратты</w:t>
      </w:r>
      <w:r>
        <w:rPr>
          <w:rFonts w:ascii="Times New Roman" w:hAnsi="Times New Roman"/>
          <w:sz w:val="28"/>
          <w:szCs w:val="28"/>
          <w:lang w:val="kk-KZ"/>
        </w:rPr>
        <w:t xml:space="preserve"> азот, аммоний азоты, амид азо</w:t>
      </w:r>
      <w:r w:rsidRPr="00E14702">
        <w:rPr>
          <w:rFonts w:ascii="Times New Roman" w:hAnsi="Times New Roman"/>
          <w:sz w:val="28"/>
          <w:szCs w:val="28"/>
          <w:lang w:val="kk-KZ"/>
        </w:rPr>
        <w:t xml:space="preserve">ты, амин азоты); </w:t>
      </w:r>
    </w:p>
    <w:p w:rsidR="00832E30" w:rsidRDefault="00832E30" w:rsidP="00832E30">
      <w:pPr>
        <w:spacing w:after="0" w:line="240" w:lineRule="auto"/>
        <w:ind w:firstLine="709"/>
        <w:jc w:val="both"/>
        <w:rPr>
          <w:rFonts w:ascii="Times New Roman" w:hAnsi="Times New Roman"/>
          <w:sz w:val="28"/>
          <w:szCs w:val="28"/>
          <w:lang w:val="kk-KZ"/>
        </w:rPr>
      </w:pPr>
      <w:r w:rsidRPr="00E14702">
        <w:rPr>
          <w:rFonts w:ascii="Times New Roman" w:hAnsi="Times New Roman"/>
          <w:sz w:val="28"/>
          <w:szCs w:val="28"/>
          <w:lang w:val="kk-KZ"/>
        </w:rPr>
        <w:t xml:space="preserve">5) фосфор қосылыстарының әртүрлі формаларын анықтау (қышқылда еритін минералды фосфор, липидтердің органикалық фосфоры, фосфатидтер, нуклеин қышқылының фосфоры); </w:t>
      </w:r>
    </w:p>
    <w:p w:rsidR="00832E30" w:rsidRPr="00E14702" w:rsidRDefault="00832E30" w:rsidP="00832E30">
      <w:pPr>
        <w:spacing w:after="0" w:line="240" w:lineRule="auto"/>
        <w:ind w:firstLine="709"/>
        <w:jc w:val="both"/>
        <w:rPr>
          <w:rFonts w:ascii="Times New Roman" w:hAnsi="Times New Roman"/>
          <w:sz w:val="28"/>
          <w:szCs w:val="28"/>
          <w:lang w:val="kk-KZ"/>
        </w:rPr>
      </w:pPr>
      <w:r w:rsidRPr="00E14702">
        <w:rPr>
          <w:rFonts w:ascii="Times New Roman" w:hAnsi="Times New Roman"/>
          <w:sz w:val="28"/>
          <w:szCs w:val="28"/>
          <w:lang w:val="kk-KZ"/>
        </w:rPr>
        <w:t xml:space="preserve">6) көмірсулардың әртүрлі топтарының мөлшерін анықтау. </w:t>
      </w:r>
    </w:p>
    <w:p w:rsidR="00832E30" w:rsidRDefault="00832E30" w:rsidP="00832E30">
      <w:pPr>
        <w:spacing w:after="0" w:line="240" w:lineRule="auto"/>
        <w:ind w:firstLine="709"/>
        <w:jc w:val="both"/>
        <w:rPr>
          <w:rFonts w:ascii="Times New Roman" w:hAnsi="Times New Roman"/>
          <w:sz w:val="28"/>
          <w:szCs w:val="28"/>
          <w:lang w:val="kk-KZ"/>
        </w:rPr>
      </w:pPr>
      <w:r w:rsidRPr="00E14702">
        <w:rPr>
          <w:rFonts w:ascii="Times New Roman" w:hAnsi="Times New Roman"/>
          <w:sz w:val="28"/>
          <w:szCs w:val="28"/>
          <w:lang w:val="kk-KZ"/>
        </w:rPr>
        <w:t xml:space="preserve">Өсімдікті талдау әдістерінің негізгі принциптері төменде көрсетілген оқулық-практикумдарда толық баяндалған: </w:t>
      </w:r>
    </w:p>
    <w:p w:rsidR="00832E30" w:rsidRPr="00E14702" w:rsidRDefault="00832E30" w:rsidP="00832E30">
      <w:pPr>
        <w:spacing w:after="0" w:line="240" w:lineRule="auto"/>
        <w:ind w:firstLine="709"/>
        <w:jc w:val="both"/>
        <w:rPr>
          <w:rFonts w:ascii="Times New Roman" w:hAnsi="Times New Roman"/>
          <w:sz w:val="28"/>
          <w:szCs w:val="28"/>
          <w:lang w:val="kk-KZ"/>
        </w:rPr>
      </w:pPr>
      <w:r w:rsidRPr="00E14702">
        <w:rPr>
          <w:rFonts w:ascii="Times New Roman" w:hAnsi="Times New Roman"/>
          <w:sz w:val="28"/>
          <w:szCs w:val="28"/>
          <w:lang w:val="kk-KZ"/>
        </w:rPr>
        <w:t>А.В.Петербургский «</w:t>
      </w:r>
      <w:r>
        <w:rPr>
          <w:rFonts w:ascii="Times New Roman" w:hAnsi="Times New Roman"/>
          <w:sz w:val="28"/>
          <w:szCs w:val="28"/>
          <w:lang w:val="kk-KZ"/>
        </w:rPr>
        <w:t>Практикум по агрономической хи</w:t>
      </w:r>
      <w:r w:rsidRPr="00E14702">
        <w:rPr>
          <w:rFonts w:ascii="Times New Roman" w:hAnsi="Times New Roman"/>
          <w:sz w:val="28"/>
          <w:szCs w:val="28"/>
          <w:lang w:val="kk-KZ"/>
        </w:rPr>
        <w:t>мии», Б.А.Ягодин «Практикум по агрохимии», В.Г.Минеев «Практикум по агрохимии», Б.П.Плешков «Практикум по биохимии растений», Р.Елешев, Т.Смағұлов, Б.Бәсібеков, Ә.Балғабаев «Агрохимия практикумы»,</w:t>
      </w:r>
    </w:p>
    <w:p w:rsidR="00832E30" w:rsidRPr="00E14702" w:rsidRDefault="00832E30" w:rsidP="00832E30">
      <w:pPr>
        <w:spacing w:after="0" w:line="240" w:lineRule="auto"/>
        <w:ind w:firstLine="709"/>
        <w:jc w:val="both"/>
        <w:rPr>
          <w:rFonts w:ascii="Times New Roman" w:hAnsi="Times New Roman"/>
          <w:sz w:val="28"/>
          <w:szCs w:val="28"/>
          <w:lang w:val="kk-KZ"/>
        </w:rPr>
      </w:pPr>
    </w:p>
    <w:p w:rsidR="00832E30" w:rsidRPr="00E14702" w:rsidRDefault="00832E30" w:rsidP="00832E30">
      <w:pPr>
        <w:spacing w:after="0" w:line="240" w:lineRule="auto"/>
        <w:ind w:firstLine="709"/>
        <w:jc w:val="both"/>
        <w:rPr>
          <w:rFonts w:ascii="Times New Roman" w:hAnsi="Times New Roman"/>
          <w:sz w:val="28"/>
          <w:szCs w:val="28"/>
          <w:lang w:val="kk-KZ"/>
        </w:rPr>
      </w:pPr>
    </w:p>
    <w:p w:rsidR="00832E30" w:rsidRPr="00E14702" w:rsidRDefault="00832E30" w:rsidP="00832E30">
      <w:pPr>
        <w:spacing w:after="0" w:line="240" w:lineRule="auto"/>
        <w:ind w:firstLine="709"/>
        <w:jc w:val="both"/>
        <w:rPr>
          <w:rFonts w:ascii="Times New Roman" w:hAnsi="Times New Roman"/>
          <w:sz w:val="28"/>
          <w:szCs w:val="28"/>
          <w:lang w:val="kk-KZ"/>
        </w:rPr>
      </w:pPr>
    </w:p>
    <w:p w:rsidR="00832E30" w:rsidRPr="00E14702" w:rsidRDefault="00832E30" w:rsidP="00832E30">
      <w:pPr>
        <w:spacing w:after="0" w:line="240" w:lineRule="auto"/>
        <w:ind w:firstLine="709"/>
        <w:jc w:val="both"/>
        <w:rPr>
          <w:rFonts w:ascii="Times New Roman" w:hAnsi="Times New Roman"/>
          <w:sz w:val="28"/>
          <w:szCs w:val="28"/>
          <w:lang w:val="kk-KZ"/>
        </w:rPr>
      </w:pPr>
    </w:p>
    <w:p w:rsidR="00832E30" w:rsidRPr="00E14702" w:rsidRDefault="00832E30" w:rsidP="00832E30">
      <w:pPr>
        <w:spacing w:after="0" w:line="240" w:lineRule="auto"/>
        <w:ind w:firstLine="709"/>
        <w:jc w:val="both"/>
        <w:rPr>
          <w:rFonts w:ascii="Times New Roman" w:hAnsi="Times New Roman"/>
          <w:sz w:val="28"/>
          <w:szCs w:val="28"/>
          <w:lang w:val="kk-KZ"/>
        </w:rPr>
      </w:pPr>
    </w:p>
    <w:p w:rsidR="00BB2E30" w:rsidRPr="00832E30" w:rsidRDefault="00BB2E30">
      <w:pPr>
        <w:rPr>
          <w:lang w:val="kk-KZ"/>
        </w:rPr>
      </w:pPr>
    </w:p>
    <w:sectPr w:rsidR="00BB2E30" w:rsidRPr="00832E30"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savePreviewPicture/>
  <w:compat/>
  <w:rsids>
    <w:rsidRoot w:val="00832E30"/>
    <w:rsid w:val="00570A1F"/>
    <w:rsid w:val="00832E30"/>
    <w:rsid w:val="00A44C6C"/>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2E30"/>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689</Words>
  <Characters>3933</Characters>
  <Application>Microsoft Office Word</Application>
  <DocSecurity>0</DocSecurity>
  <Lines>32</Lines>
  <Paragraphs>9</Paragraphs>
  <ScaleCrop>false</ScaleCrop>
  <Company/>
  <LinksUpToDate>false</LinksUpToDate>
  <CharactersWithSpaces>4613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2021-01-21T19:00:00Z</dcterms:created>
  <dcterms:modified xsi:type="dcterms:W3CDTF">2021-01-21T19:00:00Z</dcterms:modified>
</cp:coreProperties>
</file>